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45" w:rsidRDefault="00656A85">
      <w:r>
        <w:t>CRITERIOS DE RIESGOS:</w:t>
      </w:r>
    </w:p>
    <w:p w:rsidR="00656A85" w:rsidRDefault="00656A85">
      <w:r>
        <w:t>PARA LA ESFS EMISORAS DE CARTAS DE ACREDITACIÓN:</w:t>
      </w:r>
    </w:p>
    <w:p w:rsidR="00656A85" w:rsidRDefault="00656A85" w:rsidP="00656A85">
      <w:pPr>
        <w:pStyle w:val="Prrafodelista"/>
        <w:numPr>
          <w:ilvl w:val="0"/>
          <w:numId w:val="1"/>
        </w:numPr>
      </w:pPr>
      <w:r>
        <w:t>La Empresa del Sistema Financiero y Seguros (ESFS) debe ser una empresa supervisada por la SBS.</w:t>
      </w:r>
    </w:p>
    <w:p w:rsidR="00656A85" w:rsidRDefault="00656A85" w:rsidP="00656A85">
      <w:pPr>
        <w:pStyle w:val="Prrafodelista"/>
        <w:numPr>
          <w:ilvl w:val="0"/>
          <w:numId w:val="1"/>
        </w:numPr>
      </w:pPr>
      <w:r>
        <w:t>La ESFS debe contar con clasificación de riesgo por Clasificadora de Riesgo.</w:t>
      </w:r>
    </w:p>
    <w:p w:rsidR="00656A85" w:rsidRDefault="00656A85" w:rsidP="00656A85">
      <w:pPr>
        <w:pStyle w:val="Prrafodelista"/>
        <w:numPr>
          <w:ilvl w:val="0"/>
          <w:numId w:val="1"/>
        </w:numPr>
      </w:pPr>
      <w:r>
        <w:t>En el caso de ESFS, estas deben contar con línea de crédito vigente en el Fondo MIVIVIENDA.</w:t>
      </w:r>
    </w:p>
    <w:p w:rsidR="00656A85" w:rsidRDefault="00656A85" w:rsidP="00656A85">
      <w:pPr>
        <w:pStyle w:val="Prrafodelista"/>
        <w:numPr>
          <w:ilvl w:val="0"/>
          <w:numId w:val="1"/>
        </w:numPr>
      </w:pPr>
      <w:r>
        <w:t>En el caso de ESFS no tengan línea de crédito en el Fondo MIVIVIENDA, la gerencia de Riesgos evaluará si la ESFS cumple con los criterios establecidos.</w:t>
      </w:r>
    </w:p>
    <w:p w:rsidR="00656A85" w:rsidRDefault="00656A85" w:rsidP="00656A85">
      <w:r>
        <w:t>PARA LAS CARTAS DE ACREDITACION:</w:t>
      </w:r>
    </w:p>
    <w:p w:rsidR="00656A85" w:rsidRDefault="00656A85" w:rsidP="00656A85">
      <w:pPr>
        <w:pStyle w:val="Prrafodelista"/>
        <w:numPr>
          <w:ilvl w:val="0"/>
          <w:numId w:val="2"/>
        </w:numPr>
      </w:pPr>
      <w:r>
        <w:t>La Carta de Acreditación expedida por una ESFS supervisada por la SBS.</w:t>
      </w:r>
    </w:p>
    <w:p w:rsidR="00656A85" w:rsidRDefault="00656A85" w:rsidP="00656A85">
      <w:pPr>
        <w:pStyle w:val="Prrafodelista"/>
        <w:numPr>
          <w:ilvl w:val="0"/>
          <w:numId w:val="2"/>
        </w:numPr>
      </w:pPr>
      <w:r>
        <w:t>Nombre de la ESFS.</w:t>
      </w:r>
    </w:p>
    <w:p w:rsidR="00656A85" w:rsidRDefault="00656A85" w:rsidP="00656A85">
      <w:pPr>
        <w:pStyle w:val="Prrafodelista"/>
        <w:numPr>
          <w:ilvl w:val="0"/>
          <w:numId w:val="2"/>
        </w:numPr>
      </w:pPr>
      <w:r>
        <w:t>Fecha de emisión.</w:t>
      </w:r>
    </w:p>
    <w:p w:rsidR="00656A85" w:rsidRDefault="00656A85" w:rsidP="00656A85">
      <w:pPr>
        <w:pStyle w:val="Prrafodelista"/>
        <w:numPr>
          <w:ilvl w:val="0"/>
          <w:numId w:val="2"/>
        </w:numPr>
      </w:pPr>
      <w:r>
        <w:t>Nombre del cliente que se acredita - La Entidad Técnica.</w:t>
      </w:r>
    </w:p>
    <w:p w:rsidR="00656A85" w:rsidRDefault="00656A85" w:rsidP="00656A85">
      <w:pPr>
        <w:pStyle w:val="Prrafodelista"/>
        <w:numPr>
          <w:ilvl w:val="0"/>
          <w:numId w:val="2"/>
        </w:numPr>
      </w:pPr>
      <w:r>
        <w:t>Monto de la Línea de Carta Fianza Aprobada.</w:t>
      </w:r>
    </w:p>
    <w:p w:rsidR="00656A85" w:rsidRDefault="00656A85" w:rsidP="00656A85">
      <w:pPr>
        <w:pStyle w:val="Prrafodelista"/>
        <w:numPr>
          <w:ilvl w:val="0"/>
          <w:numId w:val="2"/>
        </w:numPr>
      </w:pPr>
      <w:r>
        <w:t>Monto de la Línea de Carta Fianza Utilizada.</w:t>
      </w:r>
    </w:p>
    <w:p w:rsidR="00656A85" w:rsidRDefault="00656A85" w:rsidP="00656A85">
      <w:pPr>
        <w:pStyle w:val="Prrafodelista"/>
        <w:numPr>
          <w:ilvl w:val="0"/>
          <w:numId w:val="2"/>
        </w:numPr>
      </w:pPr>
      <w:r>
        <w:t>Monto y tipo de la Garantía de la línea de Carta Fianza aprobada.</w:t>
      </w:r>
    </w:p>
    <w:p w:rsidR="00656A85" w:rsidRDefault="00656A85" w:rsidP="00656A85">
      <w:pPr>
        <w:pStyle w:val="Prrafodelista"/>
        <w:numPr>
          <w:ilvl w:val="0"/>
          <w:numId w:val="2"/>
        </w:numPr>
      </w:pPr>
      <w:r>
        <w:t>Fecha de aprobación de la línea de Carta Fianza.</w:t>
      </w:r>
    </w:p>
    <w:p w:rsidR="00656A85" w:rsidRDefault="00656A85" w:rsidP="00656A85">
      <w:pPr>
        <w:pStyle w:val="Prrafodelista"/>
        <w:numPr>
          <w:ilvl w:val="0"/>
          <w:numId w:val="2"/>
        </w:numPr>
      </w:pPr>
      <w:r>
        <w:t>Fecha de aprobación de la ampliación de la línea de carta fianza.</w:t>
      </w:r>
    </w:p>
    <w:p w:rsidR="00656A85" w:rsidRDefault="00656A85" w:rsidP="00656A85">
      <w:pPr>
        <w:pStyle w:val="Prrafodelista"/>
        <w:numPr>
          <w:ilvl w:val="0"/>
          <w:numId w:val="2"/>
        </w:numPr>
      </w:pPr>
      <w:r>
        <w:t>Vigencia de la Línea de Carta Fianza.</w:t>
      </w:r>
      <w:bookmarkStart w:id="0" w:name="_GoBack"/>
      <w:bookmarkEnd w:id="0"/>
    </w:p>
    <w:p w:rsidR="00656A85" w:rsidRDefault="00656A85"/>
    <w:sectPr w:rsidR="00656A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17C55"/>
    <w:multiLevelType w:val="hybridMultilevel"/>
    <w:tmpl w:val="3A4CE83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825090"/>
    <w:multiLevelType w:val="hybridMultilevel"/>
    <w:tmpl w:val="6C9614CA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A85"/>
    <w:rsid w:val="00317281"/>
    <w:rsid w:val="00656A85"/>
    <w:rsid w:val="007A0B18"/>
    <w:rsid w:val="007E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A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6A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Fondo Mivivienda S.A.</Company>
  <LinksUpToDate>false</LinksUpToDate>
  <CharactersWithSpaces>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Davila Santa Cruz, Milton</dc:creator>
  <cp:lastModifiedBy>Davila Santa Cruz, Milton</cp:lastModifiedBy>
  <cp:revision>2</cp:revision>
  <dcterms:created xsi:type="dcterms:W3CDTF">2015-02-27T18:28:00Z</dcterms:created>
  <dcterms:modified xsi:type="dcterms:W3CDTF">2015-02-27T18:28:00Z</dcterms:modified>
</cp:coreProperties>
</file>